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7DBBFCFC"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1C4ED0">
        <w:rPr>
          <w:b/>
          <w:noProof/>
          <w:sz w:val="24"/>
        </w:rPr>
        <w:t>9</w:t>
      </w:r>
      <w:r w:rsidR="001A2189">
        <w:rPr>
          <w:b/>
          <w:noProof/>
          <w:sz w:val="24"/>
        </w:rPr>
        <w:t>bis</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w:t>
      </w:r>
      <w:r w:rsidR="00853E34" w:rsidRPr="00853E34">
        <w:rPr>
          <w:b/>
          <w:i/>
          <w:noProof/>
          <w:sz w:val="28"/>
        </w:rPr>
        <w:t>3820</w:t>
      </w:r>
    </w:p>
    <w:p w14:paraId="6023D8C1" w14:textId="5F074860" w:rsidR="00B2296A" w:rsidRDefault="001A2189" w:rsidP="00B2296A">
      <w:pPr>
        <w:pStyle w:val="CRCoverPage"/>
        <w:outlineLvl w:val="0"/>
        <w:rPr>
          <w:b/>
          <w:noProof/>
          <w:sz w:val="24"/>
        </w:rPr>
      </w:pPr>
      <w:r>
        <w:rPr>
          <w:b/>
          <w:bCs/>
          <w:sz w:val="24"/>
        </w:rPr>
        <w:t>Electronic</w:t>
      </w:r>
      <w:r w:rsidR="00484D43">
        <w:rPr>
          <w:b/>
          <w:bCs/>
          <w:sz w:val="24"/>
        </w:rPr>
        <w:t xml:space="preserve">, </w:t>
      </w:r>
      <w:r w:rsidR="0002107D">
        <w:rPr>
          <w:b/>
          <w:bCs/>
          <w:sz w:val="24"/>
        </w:rPr>
        <w:t>2</w:t>
      </w:r>
      <w:r>
        <w:rPr>
          <w:b/>
          <w:bCs/>
          <w:sz w:val="24"/>
        </w:rPr>
        <w:t>0</w:t>
      </w:r>
      <w:r w:rsidR="00E343BB" w:rsidRPr="00E343BB">
        <w:rPr>
          <w:b/>
          <w:bCs/>
          <w:sz w:val="24"/>
          <w:vertAlign w:val="superscript"/>
        </w:rPr>
        <w:t>th</w:t>
      </w:r>
      <w:r w:rsidR="00E343BB">
        <w:rPr>
          <w:b/>
          <w:bCs/>
          <w:sz w:val="24"/>
        </w:rPr>
        <w:t xml:space="preserve">- </w:t>
      </w:r>
      <w:r>
        <w:rPr>
          <w:b/>
          <w:bCs/>
          <w:sz w:val="24"/>
        </w:rPr>
        <w:t>30</w:t>
      </w:r>
      <w:r w:rsidR="00E343BB" w:rsidRPr="00E343BB">
        <w:rPr>
          <w:b/>
          <w:bCs/>
          <w:sz w:val="24"/>
          <w:vertAlign w:val="superscript"/>
        </w:rPr>
        <w:t>th</w:t>
      </w:r>
      <w:r w:rsidR="00E343BB">
        <w:rPr>
          <w:b/>
          <w:bCs/>
          <w:sz w:val="24"/>
        </w:rPr>
        <w:t xml:space="preserve"> </w:t>
      </w:r>
      <w:r>
        <w:rPr>
          <w:b/>
          <w:bCs/>
          <w:sz w:val="24"/>
        </w:rPr>
        <w:t>April</w:t>
      </w:r>
      <w:r w:rsidR="00484D43">
        <w:rPr>
          <w:b/>
          <w:bCs/>
          <w:sz w:val="24"/>
        </w:rPr>
        <w:t xml:space="preserve"> </w:t>
      </w:r>
      <w:r w:rsidR="00B2296A">
        <w:rPr>
          <w:b/>
          <w:sz w:val="24"/>
          <w:szCs w:val="24"/>
        </w:rPr>
        <w:t>20</w:t>
      </w:r>
      <w:r w:rsidR="0002107D">
        <w:rPr>
          <w:b/>
          <w:sz w:val="24"/>
          <w:szCs w:val="24"/>
        </w:rPr>
        <w:t>20</w:t>
      </w:r>
    </w:p>
    <w:p w14:paraId="5A3F581A" w14:textId="07677E33"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2287C">
        <w:rPr>
          <w:b/>
          <w:noProof/>
          <w:sz w:val="24"/>
        </w:rPr>
        <w:t>7</w:t>
      </w:r>
      <w:bookmarkStart w:id="1" w:name="_GoBack"/>
      <w:bookmarkEnd w:id="1"/>
      <w:r w:rsidR="0067732A" w:rsidRPr="0067732A">
        <w:rPr>
          <w:b/>
          <w:noProof/>
          <w:sz w:val="24"/>
        </w:rPr>
        <w:t>.0.1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2DE1B197" w:rsidR="00B2296A" w:rsidRPr="00C93A3C" w:rsidRDefault="00B2296A" w:rsidP="00B2296A">
      <w:pPr>
        <w:pStyle w:val="CRCoverPage"/>
        <w:ind w:left="1988" w:hanging="1988"/>
        <w:rPr>
          <w:b/>
          <w:noProof/>
          <w:sz w:val="24"/>
        </w:rPr>
      </w:pPr>
      <w:r>
        <w:rPr>
          <w:b/>
          <w:noProof/>
          <w:sz w:val="24"/>
        </w:rPr>
        <w:t>Title:</w:t>
      </w:r>
      <w:r>
        <w:rPr>
          <w:b/>
          <w:noProof/>
          <w:sz w:val="24"/>
        </w:rPr>
        <w:tab/>
      </w:r>
      <w:r w:rsidR="001A2189">
        <w:rPr>
          <w:b/>
          <w:noProof/>
          <w:sz w:val="24"/>
        </w:rPr>
        <w:t>General ASN.1 issues for</w:t>
      </w:r>
      <w:r w:rsidR="0067732A" w:rsidRPr="0067732A">
        <w:rPr>
          <w:b/>
          <w:noProof/>
          <w:sz w:val="24"/>
        </w:rPr>
        <w:t xml:space="preserve"> 36</w:t>
      </w:r>
      <w:r w:rsidR="0067732A">
        <w:rPr>
          <w:b/>
          <w:noProof/>
          <w:sz w:val="24"/>
        </w:rPr>
        <w:t>.</w:t>
      </w:r>
      <w:r w:rsidR="0067732A" w:rsidRPr="0067732A">
        <w:rPr>
          <w:b/>
          <w:noProof/>
          <w:sz w:val="24"/>
        </w:rPr>
        <w:t xml:space="preserve">331 Rel-16 </w:t>
      </w:r>
      <w:r w:rsidR="001A2189">
        <w:rPr>
          <w:b/>
          <w:noProof/>
          <w:sz w:val="24"/>
        </w:rPr>
        <w:t>(</w:t>
      </w:r>
      <w:r w:rsidR="00505D38">
        <w:rPr>
          <w:b/>
          <w:noProof/>
          <w:sz w:val="24"/>
        </w:rPr>
        <w:t>S00</w:t>
      </w:r>
      <w:r w:rsidR="00853E34">
        <w:rPr>
          <w:b/>
          <w:noProof/>
          <w:sz w:val="24"/>
        </w:rPr>
        <w:t>7</w:t>
      </w:r>
      <w:r w:rsidR="001A2189">
        <w:rPr>
          <w:b/>
          <w:noProof/>
          <w:sz w:val="24"/>
        </w:rPr>
        <w:t>)</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2D551CF" w14:textId="66FBFCDD" w:rsidR="00A17325" w:rsidRDefault="00A17325" w:rsidP="00A17325">
      <w:pPr>
        <w:rPr>
          <w:lang w:val="en-GB" w:eastAsia="ko-KR"/>
        </w:rPr>
      </w:pPr>
      <w:r>
        <w:rPr>
          <w:lang w:val="en-GB" w:eastAsia="ko-KR"/>
        </w:rPr>
        <w:t xml:space="preserve">The following table </w:t>
      </w:r>
      <w:r w:rsidR="00FD6A8A">
        <w:rPr>
          <w:lang w:val="en-GB" w:eastAsia="ko-KR"/>
        </w:rPr>
        <w:t>lists</w:t>
      </w:r>
      <w:r>
        <w:rPr>
          <w:lang w:val="en-GB" w:eastAsia="ko-KR"/>
        </w:rPr>
        <w:t xml:space="preserve"> general protocol issues</w:t>
      </w:r>
      <w:r w:rsidR="00FD6A8A">
        <w:rPr>
          <w:lang w:val="en-GB" w:eastAsia="ko-KR"/>
        </w:rPr>
        <w:t xml:space="preserve"> raised during ASN.1 review for </w:t>
      </w:r>
      <w:r w:rsidR="00FD6A8A" w:rsidRPr="00FD6A8A">
        <w:rPr>
          <w:lang w:val="en-GB" w:eastAsia="ko-KR"/>
        </w:rPr>
        <w:t>36.331 Rel-</w:t>
      </w:r>
      <w:proofErr w:type="gramStart"/>
      <w:r w:rsidR="00FD6A8A" w:rsidRPr="00FD6A8A">
        <w:rPr>
          <w:lang w:val="en-GB" w:eastAsia="ko-KR"/>
        </w:rPr>
        <w:t xml:space="preserve">16 </w:t>
      </w:r>
      <w:r>
        <w:rPr>
          <w:lang w:val="en-GB" w:eastAsia="ko-KR"/>
        </w:rPr>
        <w:t xml:space="preserve"> </w:t>
      </w:r>
      <w:r w:rsidR="00FD6A8A">
        <w:rPr>
          <w:lang w:val="en-GB" w:eastAsia="ko-KR"/>
        </w:rPr>
        <w:t>as</w:t>
      </w:r>
      <w:proofErr w:type="gramEnd"/>
      <w:r>
        <w:rPr>
          <w:lang w:val="en-GB" w:eastAsia="ko-KR"/>
        </w:rPr>
        <w:t xml:space="preserve"> discussed in this contribution.</w:t>
      </w:r>
    </w:p>
    <w:p w14:paraId="4CB01AF6" w14:textId="77777777" w:rsidR="00A17325" w:rsidRDefault="00A17325" w:rsidP="00A17325">
      <w:pPr>
        <w:rPr>
          <w:lang w:val="en-GB" w:eastAsia="ko-KR"/>
        </w:rPr>
      </w:pPr>
    </w:p>
    <w:tbl>
      <w:tblPr>
        <w:tblStyle w:val="TableGrid"/>
        <w:tblW w:w="0" w:type="auto"/>
        <w:tblLook w:val="04A0" w:firstRow="1" w:lastRow="0" w:firstColumn="1" w:lastColumn="0" w:noHBand="0" w:noVBand="1"/>
      </w:tblPr>
      <w:tblGrid>
        <w:gridCol w:w="769"/>
        <w:gridCol w:w="9914"/>
      </w:tblGrid>
      <w:tr w:rsidR="00A17325" w14:paraId="4875CB48" w14:textId="77777777" w:rsidTr="00B63BE5">
        <w:tc>
          <w:tcPr>
            <w:tcW w:w="769" w:type="dxa"/>
          </w:tcPr>
          <w:p w14:paraId="1B072205" w14:textId="77777777" w:rsidR="00A17325" w:rsidRDefault="00A17325" w:rsidP="00B63BE5">
            <w:pPr>
              <w:rPr>
                <w:lang w:val="en-GB" w:eastAsia="ko-KR"/>
              </w:rPr>
            </w:pPr>
            <w:r>
              <w:rPr>
                <w:lang w:val="en-GB" w:eastAsia="ko-KR"/>
              </w:rPr>
              <w:t>RIL#</w:t>
            </w:r>
          </w:p>
        </w:tc>
        <w:tc>
          <w:tcPr>
            <w:tcW w:w="9914" w:type="dxa"/>
          </w:tcPr>
          <w:p w14:paraId="7BB0CB57" w14:textId="77777777" w:rsidR="00A17325" w:rsidRDefault="00A17325" w:rsidP="00B63BE5">
            <w:pPr>
              <w:rPr>
                <w:lang w:val="en-GB" w:eastAsia="ko-KR"/>
              </w:rPr>
            </w:pPr>
            <w:r>
              <w:rPr>
                <w:lang w:val="en-GB" w:eastAsia="ko-KR"/>
              </w:rPr>
              <w:t>Description</w:t>
            </w:r>
          </w:p>
        </w:tc>
      </w:tr>
      <w:tr w:rsidR="00A17325" w14:paraId="1C95C00B" w14:textId="77777777" w:rsidTr="00B63BE5">
        <w:tc>
          <w:tcPr>
            <w:tcW w:w="769" w:type="dxa"/>
          </w:tcPr>
          <w:p w14:paraId="36CD11D0" w14:textId="1663A19E" w:rsidR="00A17325" w:rsidRDefault="00A17325" w:rsidP="00B63BE5">
            <w:pPr>
              <w:rPr>
                <w:lang w:val="en-GB" w:eastAsia="ko-KR"/>
              </w:rPr>
            </w:pPr>
            <w:r>
              <w:rPr>
                <w:lang w:val="en-GB" w:eastAsia="ko-KR"/>
              </w:rPr>
              <w:t>S00</w:t>
            </w:r>
            <w:r w:rsidR="0099685D">
              <w:rPr>
                <w:lang w:val="en-GB" w:eastAsia="ko-KR"/>
              </w:rPr>
              <w:t>7</w:t>
            </w:r>
          </w:p>
        </w:tc>
        <w:tc>
          <w:tcPr>
            <w:tcW w:w="9914" w:type="dxa"/>
          </w:tcPr>
          <w:p w14:paraId="74312643" w14:textId="77777777" w:rsidR="00A17325" w:rsidRPr="001467CE" w:rsidRDefault="00A17325" w:rsidP="00B63BE5">
            <w:pPr>
              <w:rPr>
                <w:lang w:val="en-GB" w:eastAsia="ko-KR"/>
              </w:rPr>
            </w:pPr>
            <w:r>
              <w:rPr>
                <w:lang w:val="en-GB" w:eastAsia="ko-KR"/>
              </w:rPr>
              <w:t xml:space="preserve">Shouldn’t we use the default approach of non-critical extension for adding transfer of F1AP information to </w:t>
            </w:r>
            <w:proofErr w:type="spellStart"/>
            <w:r>
              <w:rPr>
                <w:lang w:val="en-GB" w:eastAsia="ko-KR"/>
              </w:rPr>
              <w:t>ULInformationTransfer</w:t>
            </w:r>
            <w:proofErr w:type="spellEnd"/>
            <w:r>
              <w:rPr>
                <w:lang w:val="en-GB" w:eastAsia="ko-KR"/>
              </w:rPr>
              <w:t xml:space="preserve">? This merely requires a minor tweak i.e. state that </w:t>
            </w:r>
            <w:r w:rsidRPr="00E2784C">
              <w:rPr>
                <w:lang w:val="en-GB" w:eastAsia="ko-KR"/>
              </w:rPr>
              <w:t>when</w:t>
            </w:r>
            <w:r>
              <w:rPr>
                <w:lang w:val="en-GB" w:eastAsia="ko-KR"/>
              </w:rPr>
              <w:t>ever</w:t>
            </w:r>
            <w:r w:rsidRPr="00E2784C">
              <w:rPr>
                <w:lang w:val="en-GB" w:eastAsia="ko-KR"/>
              </w:rPr>
              <w:t xml:space="preserve"> F1AP is included </w:t>
            </w:r>
            <w:r>
              <w:rPr>
                <w:lang w:val="en-GB" w:eastAsia="ko-KR"/>
              </w:rPr>
              <w:t xml:space="preserve">contents of the mandatory </w:t>
            </w:r>
            <w:proofErr w:type="spellStart"/>
            <w:r w:rsidRPr="00E2784C">
              <w:rPr>
                <w:lang w:val="en-GB" w:eastAsia="ko-KR"/>
              </w:rPr>
              <w:t>dedicatedInfoType</w:t>
            </w:r>
            <w:proofErr w:type="spellEnd"/>
            <w:r w:rsidRPr="00E2784C">
              <w:rPr>
                <w:lang w:val="en-GB" w:eastAsia="ko-KR"/>
              </w:rPr>
              <w:t xml:space="preserve"> </w:t>
            </w:r>
            <w:r>
              <w:rPr>
                <w:lang w:val="en-GB" w:eastAsia="ko-KR"/>
              </w:rPr>
              <w:t xml:space="preserve">is invalid and to be </w:t>
            </w:r>
            <w:proofErr w:type="spellStart"/>
            <w:r>
              <w:rPr>
                <w:lang w:val="en-GB" w:eastAsia="ko-KR"/>
              </w:rPr>
              <w:t>ignred</w:t>
            </w:r>
            <w:proofErr w:type="spellEnd"/>
            <w:r>
              <w:rPr>
                <w:lang w:val="en-GB" w:eastAsia="ko-KR"/>
              </w:rPr>
              <w:t xml:space="preserve"> by network </w:t>
            </w:r>
          </w:p>
        </w:tc>
      </w:tr>
    </w:tbl>
    <w:p w14:paraId="37F52875" w14:textId="77777777" w:rsidR="00A17325" w:rsidRDefault="00A17325" w:rsidP="00A17325">
      <w:pPr>
        <w:rPr>
          <w:lang w:val="en-GB" w:eastAsia="ko-KR"/>
        </w:rPr>
      </w:pPr>
    </w:p>
    <w:p w14:paraId="58996D63" w14:textId="57A048A6" w:rsidR="006E1DEC" w:rsidRDefault="006E1DEC" w:rsidP="006E1DEC">
      <w:pPr>
        <w:pStyle w:val="Heading1"/>
        <w:rPr>
          <w:lang w:eastAsia="ko-KR"/>
        </w:rPr>
      </w:pPr>
      <w:r>
        <w:rPr>
          <w:lang w:eastAsia="ko-KR"/>
        </w:rPr>
        <w:t>Discussion</w:t>
      </w:r>
    </w:p>
    <w:p w14:paraId="208A5496" w14:textId="6B547ABD" w:rsidR="009E448A" w:rsidRDefault="00853E34" w:rsidP="009E448A">
      <w:pPr>
        <w:pStyle w:val="Heading2"/>
        <w:rPr>
          <w:lang w:eastAsia="ko-KR"/>
        </w:rPr>
      </w:pPr>
      <w:r>
        <w:rPr>
          <w:lang w:eastAsia="ko-KR"/>
        </w:rPr>
        <w:t>S007</w:t>
      </w:r>
      <w:r w:rsidR="009E448A">
        <w:rPr>
          <w:lang w:eastAsia="ko-KR"/>
        </w:rPr>
        <w:t xml:space="preserve">: </w:t>
      </w:r>
      <w:r>
        <w:rPr>
          <w:lang w:eastAsia="ko-KR"/>
        </w:rPr>
        <w:t>Support of delta signalling</w:t>
      </w:r>
    </w:p>
    <w:p w14:paraId="31C5BF35" w14:textId="2BDADDFB" w:rsidR="00853E34" w:rsidRDefault="009E448A" w:rsidP="009E448A">
      <w:pPr>
        <w:overflowPunct w:val="0"/>
        <w:autoSpaceDE w:val="0"/>
        <w:autoSpaceDN w:val="0"/>
        <w:adjustRightInd w:val="0"/>
        <w:spacing w:after="120"/>
        <w:textAlignment w:val="baseline"/>
        <w:rPr>
          <w:lang w:val="en-GB" w:eastAsia="ko-KR"/>
        </w:rPr>
      </w:pPr>
      <w:r>
        <w:rPr>
          <w:lang w:val="en-GB" w:eastAsia="ko-KR"/>
        </w:rPr>
        <w:t xml:space="preserve">The following ASN.1 </w:t>
      </w:r>
      <w:r w:rsidR="00853E34">
        <w:rPr>
          <w:lang w:val="en-GB" w:eastAsia="ko-KR"/>
        </w:rPr>
        <w:t>shows a case for which support of delta signalling was questioned</w:t>
      </w:r>
      <w:r>
        <w:rPr>
          <w:lang w:val="en-GB" w:eastAsia="ko-KR"/>
        </w:rPr>
        <w:t>.</w:t>
      </w:r>
      <w:r w:rsidR="00853E34">
        <w:rPr>
          <w:lang w:val="en-GB" w:eastAsia="ko-KR"/>
        </w:rPr>
        <w:t xml:space="preserve"> Rather than repeating similar discussions on a case by case basis, S007 indicates that it seems preferable to agree some general principles and use these by default.</w:t>
      </w:r>
    </w:p>
    <w:p w14:paraId="0AB19ECA"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TA-ValidationConfig-r16 ::=</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commentRangeStart w:id="2"/>
      <w:commentRangeStart w:id="3"/>
      <w:r w:rsidRPr="00853E34">
        <w:rPr>
          <w:rFonts w:ascii="Courier New" w:eastAsia="Times New Roman" w:hAnsi="Courier New" w:cs="Times New Roman"/>
          <w:noProof/>
          <w:sz w:val="16"/>
          <w:szCs w:val="20"/>
          <w:lang w:val="en-GB" w:eastAsia="ja-JP"/>
        </w:rPr>
        <w:t>SEQUENCE</w:t>
      </w:r>
      <w:commentRangeEnd w:id="2"/>
      <w:commentRangeEnd w:id="3"/>
      <w:r w:rsidRPr="00853E34">
        <w:rPr>
          <w:rFonts w:ascii="Times New Roman" w:eastAsia="Times New Roman" w:hAnsi="Times New Roman" w:cs="Times New Roman"/>
          <w:sz w:val="16"/>
          <w:szCs w:val="20"/>
          <w:lang w:val="en-GB" w:eastAsia="ja-JP"/>
        </w:rPr>
        <w:commentReference w:id="2"/>
      </w:r>
      <w:r w:rsidRPr="00853E34">
        <w:rPr>
          <w:rFonts w:ascii="Times New Roman" w:eastAsia="Times New Roman" w:hAnsi="Times New Roman" w:cs="Times New Roman"/>
          <w:sz w:val="16"/>
          <w:szCs w:val="20"/>
          <w:lang w:val="en-GB" w:eastAsia="ja-JP"/>
        </w:rPr>
        <w:commentReference w:id="3"/>
      </w:r>
      <w:r w:rsidRPr="00853E34">
        <w:rPr>
          <w:rFonts w:ascii="Courier New" w:eastAsia="Times New Roman" w:hAnsi="Courier New" w:cs="Times New Roman"/>
          <w:noProof/>
          <w:sz w:val="16"/>
          <w:szCs w:val="20"/>
          <w:lang w:val="en-GB" w:eastAsia="ja-JP"/>
        </w:rPr>
        <w:t xml:space="preserve"> {</w:t>
      </w:r>
    </w:p>
    <w:p w14:paraId="5B256B98"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t>pur-TimeAlignmentTimer-r16</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CHOICE {</w:t>
      </w:r>
    </w:p>
    <w:p w14:paraId="459D999C"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release</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NULL,</w:t>
      </w:r>
    </w:p>
    <w:p w14:paraId="4A1AC505"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setup</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ENUMERATED {sXX, sYY, ffs}</w:t>
      </w:r>
    </w:p>
    <w:p w14:paraId="0005385F"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t>}</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OPTIONAL,</w:t>
      </w:r>
      <w:r w:rsidRPr="00853E34">
        <w:rPr>
          <w:rFonts w:ascii="Courier New" w:eastAsia="Times New Roman" w:hAnsi="Courier New" w:cs="Times New Roman"/>
          <w:noProof/>
          <w:sz w:val="16"/>
          <w:szCs w:val="20"/>
          <w:lang w:val="en-GB" w:eastAsia="ja-JP"/>
        </w:rPr>
        <w:tab/>
        <w:t>--Need ON</w:t>
      </w:r>
    </w:p>
    <w:p w14:paraId="63504909"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t>pur-RSRP-ChangeThreshold-r16</w:t>
      </w:r>
      <w:r w:rsidRPr="00853E34">
        <w:rPr>
          <w:rFonts w:ascii="Courier New" w:eastAsia="Times New Roman" w:hAnsi="Courier New" w:cs="Times New Roman"/>
          <w:noProof/>
          <w:sz w:val="16"/>
          <w:szCs w:val="20"/>
          <w:lang w:val="en-GB" w:eastAsia="ja-JP"/>
        </w:rPr>
        <w:tab/>
        <w:t>CHOICE {</w:t>
      </w:r>
    </w:p>
    <w:p w14:paraId="1A0EC4C7"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release</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NULL ,</w:t>
      </w:r>
    </w:p>
    <w:p w14:paraId="439FB3D9"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setup</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SEQUENCE {</w:t>
      </w:r>
    </w:p>
    <w:p w14:paraId="60C37674"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rsrp-IncreaseThresh-r16</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RSRP-ChangeThresh-r16,</w:t>
      </w:r>
    </w:p>
    <w:p w14:paraId="45A42C30"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rsrp-DecreaseThresh-r16</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RSRP-ChangeThresh-r16</w:t>
      </w:r>
      <w:r w:rsidRPr="00853E34">
        <w:rPr>
          <w:rFonts w:ascii="Courier New" w:eastAsia="Times New Roman" w:hAnsi="Courier New" w:cs="Times New Roman"/>
          <w:noProof/>
          <w:sz w:val="16"/>
          <w:szCs w:val="20"/>
          <w:lang w:val="en-GB" w:eastAsia="ja-JP"/>
        </w:rPr>
        <w:tab/>
        <w:t>OPTIONAL</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--Need OP</w:t>
      </w:r>
    </w:p>
    <w:p w14:paraId="4640046E"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w:t>
      </w:r>
    </w:p>
    <w:p w14:paraId="20F6C562"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ab/>
        <w:t>}</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OPTIONAL</w:t>
      </w:r>
      <w:r w:rsidRPr="00853E34">
        <w:rPr>
          <w:rFonts w:ascii="Courier New" w:eastAsia="Times New Roman" w:hAnsi="Courier New" w:cs="Times New Roman"/>
          <w:noProof/>
          <w:sz w:val="16"/>
          <w:szCs w:val="20"/>
          <w:lang w:val="en-GB" w:eastAsia="ja-JP"/>
        </w:rPr>
        <w:tab/>
      </w:r>
      <w:r w:rsidRPr="00853E34">
        <w:rPr>
          <w:rFonts w:ascii="Courier New" w:eastAsia="Times New Roman" w:hAnsi="Courier New" w:cs="Times New Roman"/>
          <w:noProof/>
          <w:sz w:val="16"/>
          <w:szCs w:val="20"/>
          <w:lang w:val="en-GB" w:eastAsia="ja-JP"/>
        </w:rPr>
        <w:tab/>
        <w:t>--Need ON</w:t>
      </w:r>
    </w:p>
    <w:p w14:paraId="35FEF6C7"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w:t>
      </w:r>
    </w:p>
    <w:p w14:paraId="114DF049"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607D8A3" w14:textId="77777777" w:rsidR="00853E34" w:rsidRPr="00853E34" w:rsidRDefault="00853E34" w:rsidP="0085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853E34">
        <w:rPr>
          <w:rFonts w:ascii="Courier New" w:eastAsia="Times New Roman" w:hAnsi="Courier New" w:cs="Times New Roman"/>
          <w:noProof/>
          <w:sz w:val="16"/>
          <w:szCs w:val="20"/>
          <w:lang w:val="en-GB" w:eastAsia="ja-JP"/>
        </w:rPr>
        <w:t>RSRP-ChangeThresh-r16 ::= ENUMERATED {dB4, dB6, dB8, dB10, dB14, dB18, dB22, dB26, dB30, dB34, spare6, spare5, spare4, spare3, spare2, spare1}</w:t>
      </w:r>
    </w:p>
    <w:p w14:paraId="23955162"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mo-Data, rna-Update, mo-VoiceCall, spare1</w:t>
      </w:r>
    </w:p>
    <w:p w14:paraId="3FC40FB6" w14:textId="77777777" w:rsidR="009E448A" w:rsidRDefault="009E448A" w:rsidP="009E448A">
      <w:pPr>
        <w:rPr>
          <w:lang w:val="en-GB" w:eastAsia="ko-KR"/>
        </w:rPr>
      </w:pPr>
    </w:p>
    <w:p w14:paraId="3828F4C4" w14:textId="2ACDA130" w:rsidR="009E448A" w:rsidRDefault="004A503B" w:rsidP="009E448A">
      <w:pPr>
        <w:overflowPunct w:val="0"/>
        <w:autoSpaceDE w:val="0"/>
        <w:autoSpaceDN w:val="0"/>
        <w:adjustRightInd w:val="0"/>
        <w:spacing w:after="120"/>
        <w:textAlignment w:val="baseline"/>
        <w:rPr>
          <w:lang w:val="en-GB" w:eastAsia="ko-KR"/>
        </w:rPr>
      </w:pPr>
      <w:r>
        <w:rPr>
          <w:lang w:val="en-GB" w:eastAsia="ko-KR"/>
        </w:rPr>
        <w:t>Some general criteria used in the past included:</w:t>
      </w:r>
    </w:p>
    <w:p w14:paraId="5B9EE49E" w14:textId="585102CD" w:rsidR="007D0510" w:rsidRDefault="00FD6A8A" w:rsidP="009E448A">
      <w:pPr>
        <w:overflowPunct w:val="0"/>
        <w:autoSpaceDE w:val="0"/>
        <w:autoSpaceDN w:val="0"/>
        <w:adjustRightInd w:val="0"/>
        <w:spacing w:after="120"/>
        <w:textAlignment w:val="baseline"/>
        <w:rPr>
          <w:lang w:val="en-GB" w:eastAsia="ko-KR"/>
        </w:rPr>
      </w:pPr>
      <w:r>
        <w:rPr>
          <w:lang w:val="en-GB" w:eastAsia="ko-KR"/>
        </w:rPr>
        <w:t>We think that in the past RAN2 aimed at s</w:t>
      </w:r>
      <w:r w:rsidR="004A503B">
        <w:rPr>
          <w:lang w:val="en-GB" w:eastAsia="ko-KR"/>
        </w:rPr>
        <w:t>omewhat limit</w:t>
      </w:r>
      <w:r>
        <w:rPr>
          <w:lang w:val="en-GB" w:eastAsia="ko-KR"/>
        </w:rPr>
        <w:t>ing</w:t>
      </w:r>
      <w:r w:rsidR="004A503B">
        <w:rPr>
          <w:lang w:val="en-GB" w:eastAsia="ko-KR"/>
        </w:rPr>
        <w:t xml:space="preserve"> </w:t>
      </w:r>
      <w:r w:rsidR="007D0510">
        <w:rPr>
          <w:lang w:val="en-GB" w:eastAsia="ko-KR"/>
        </w:rPr>
        <w:t>delta signalling as it increases UE complexity</w:t>
      </w:r>
      <w:r w:rsidR="004A503B">
        <w:rPr>
          <w:lang w:val="en-GB" w:eastAsia="ko-KR"/>
        </w:rPr>
        <w:t xml:space="preserve"> </w:t>
      </w:r>
      <w:r>
        <w:rPr>
          <w:lang w:val="en-GB" w:eastAsia="ko-KR"/>
        </w:rPr>
        <w:t xml:space="preserve">(so initially, it was agreed to not have </w:t>
      </w:r>
      <w:r w:rsidR="004A503B">
        <w:rPr>
          <w:lang w:val="en-GB" w:eastAsia="ko-KR"/>
        </w:rPr>
        <w:t xml:space="preserve">delta signalling at </w:t>
      </w:r>
      <w:r>
        <w:rPr>
          <w:lang w:val="en-GB" w:eastAsia="ko-KR"/>
        </w:rPr>
        <w:t xml:space="preserve">the </w:t>
      </w:r>
      <w:r w:rsidR="004A503B">
        <w:rPr>
          <w:lang w:val="en-GB" w:eastAsia="ko-KR"/>
        </w:rPr>
        <w:t>lowest levels</w:t>
      </w:r>
      <w:r>
        <w:rPr>
          <w:lang w:val="en-GB" w:eastAsia="ko-KR"/>
        </w:rPr>
        <w:t xml:space="preserve">), and to avoid it for small fields given the relatively higher cost of the additional presence bit. </w:t>
      </w:r>
      <w:proofErr w:type="spellStart"/>
      <w:r>
        <w:rPr>
          <w:lang w:val="en-GB" w:eastAsia="ko-KR"/>
        </w:rPr>
        <w:t>Altogehter</w:t>
      </w:r>
      <w:proofErr w:type="spellEnd"/>
      <w:r>
        <w:rPr>
          <w:lang w:val="en-GB" w:eastAsia="ko-KR"/>
        </w:rPr>
        <w:t xml:space="preserve"> we propose:</w:t>
      </w:r>
    </w:p>
    <w:p w14:paraId="38BCD6FD" w14:textId="44AFC137" w:rsidR="009E448A" w:rsidRPr="009E448A" w:rsidRDefault="00FD6A8A" w:rsidP="009E448A">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009E448A"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Regarding use of delta signalling, </w:t>
      </w:r>
      <w:r w:rsidR="009E448A">
        <w:rPr>
          <w:rFonts w:ascii="Arial" w:eastAsia="MS Mincho" w:hAnsi="Arial" w:cs="Arial"/>
          <w:b/>
          <w:sz w:val="20"/>
          <w:szCs w:val="20"/>
          <w:lang w:val="en-GB" w:eastAsia="ko-KR"/>
        </w:rPr>
        <w:t xml:space="preserve">RAN2 is requested to confirm </w:t>
      </w:r>
      <w:r w:rsidR="009F3328">
        <w:rPr>
          <w:rFonts w:ascii="Arial" w:eastAsia="MS Mincho" w:hAnsi="Arial" w:cs="Arial"/>
          <w:b/>
          <w:sz w:val="20"/>
          <w:szCs w:val="20"/>
          <w:lang w:val="en-GB" w:eastAsia="ko-KR"/>
        </w:rPr>
        <w:t xml:space="preserve">the following </w:t>
      </w:r>
      <w:r>
        <w:rPr>
          <w:rFonts w:ascii="Arial" w:eastAsia="MS Mincho" w:hAnsi="Arial" w:cs="Arial"/>
          <w:b/>
          <w:sz w:val="20"/>
          <w:szCs w:val="20"/>
          <w:lang w:val="en-GB" w:eastAsia="ko-KR"/>
        </w:rPr>
        <w:t>baseline</w:t>
      </w:r>
      <w:r w:rsidR="009F3328">
        <w:rPr>
          <w:rFonts w:ascii="Arial" w:eastAsia="MS Mincho" w:hAnsi="Arial" w:cs="Arial"/>
          <w:b/>
          <w:sz w:val="20"/>
          <w:szCs w:val="20"/>
          <w:lang w:val="en-GB" w:eastAsia="ko-KR"/>
        </w:rPr>
        <w:t xml:space="preserve"> for R16:</w:t>
      </w:r>
    </w:p>
    <w:p w14:paraId="075C8AAC" w14:textId="77777777" w:rsidR="00FD6A8A" w:rsidRDefault="009F3328" w:rsidP="00FD6A8A">
      <w:pPr>
        <w:pStyle w:val="ListParagraph"/>
        <w:numPr>
          <w:ilvl w:val="0"/>
          <w:numId w:val="36"/>
        </w:numPr>
        <w:overflowPunct w:val="0"/>
        <w:autoSpaceDE w:val="0"/>
        <w:autoSpaceDN w:val="0"/>
        <w:adjustRightInd w:val="0"/>
        <w:spacing w:after="120"/>
        <w:textAlignment w:val="baseline"/>
        <w:rPr>
          <w:rFonts w:ascii="Calibri" w:eastAsiaTheme="minorHAnsi" w:hAnsi="Calibri" w:cs="Calibri"/>
          <w:sz w:val="21"/>
          <w:szCs w:val="21"/>
          <w:lang w:eastAsia="ko-KR"/>
        </w:rPr>
      </w:pPr>
      <w:r w:rsidRPr="00FD6A8A">
        <w:rPr>
          <w:rFonts w:ascii="Calibri" w:eastAsiaTheme="minorHAnsi" w:hAnsi="Calibri" w:cs="Calibri"/>
          <w:sz w:val="21"/>
          <w:szCs w:val="21"/>
          <w:lang w:eastAsia="ko-KR"/>
        </w:rPr>
        <w:t>For fields place</w:t>
      </w:r>
      <w:r w:rsidR="00FD6A8A">
        <w:rPr>
          <w:rFonts w:ascii="Calibri" w:eastAsiaTheme="minorHAnsi" w:hAnsi="Calibri" w:cs="Calibri"/>
          <w:sz w:val="21"/>
          <w:szCs w:val="21"/>
          <w:lang w:eastAsia="ko-KR"/>
        </w:rPr>
        <w:t>d</w:t>
      </w:r>
      <w:r w:rsidRPr="00FD6A8A">
        <w:rPr>
          <w:rFonts w:ascii="Calibri" w:eastAsiaTheme="minorHAnsi" w:hAnsi="Calibri" w:cs="Calibri"/>
          <w:sz w:val="21"/>
          <w:szCs w:val="21"/>
          <w:lang w:eastAsia="ko-KR"/>
        </w:rPr>
        <w:t xml:space="preserve"> after </w:t>
      </w:r>
      <w:r w:rsidR="00FD6A8A">
        <w:rPr>
          <w:rFonts w:ascii="Calibri" w:eastAsiaTheme="minorHAnsi" w:hAnsi="Calibri" w:cs="Calibri"/>
          <w:sz w:val="21"/>
          <w:szCs w:val="21"/>
          <w:lang w:eastAsia="ko-KR"/>
        </w:rPr>
        <w:t xml:space="preserve">an </w:t>
      </w:r>
      <w:r w:rsidRPr="00FD6A8A">
        <w:rPr>
          <w:rFonts w:ascii="Calibri" w:eastAsiaTheme="minorHAnsi" w:hAnsi="Calibri" w:cs="Calibri"/>
          <w:sz w:val="21"/>
          <w:szCs w:val="21"/>
          <w:lang w:eastAsia="ko-KR"/>
        </w:rPr>
        <w:t>extension marker, use delta signalling even if size is just a single bit (as extension marker introduces 3 octet overhead)</w:t>
      </w:r>
    </w:p>
    <w:p w14:paraId="28BE47D1" w14:textId="5DE7AFAB" w:rsidR="00FD6A8A" w:rsidRDefault="00FD6A8A" w:rsidP="00FD6A8A">
      <w:pPr>
        <w:pStyle w:val="ListParagraph"/>
        <w:numPr>
          <w:ilvl w:val="0"/>
          <w:numId w:val="36"/>
        </w:numPr>
        <w:overflowPunct w:val="0"/>
        <w:autoSpaceDE w:val="0"/>
        <w:autoSpaceDN w:val="0"/>
        <w:adjustRightInd w:val="0"/>
        <w:spacing w:after="120"/>
        <w:textAlignment w:val="baseline"/>
        <w:rPr>
          <w:lang w:eastAsia="ko-KR"/>
        </w:rPr>
      </w:pPr>
      <w:r w:rsidRPr="00FD6A8A">
        <w:rPr>
          <w:rFonts w:ascii="Calibri" w:eastAsiaTheme="minorHAnsi" w:hAnsi="Calibri" w:cs="Calibri"/>
          <w:sz w:val="21"/>
          <w:szCs w:val="21"/>
          <w:lang w:eastAsia="ko-KR"/>
        </w:rPr>
        <w:t>Otherwise,</w:t>
      </w:r>
      <w:r>
        <w:rPr>
          <w:lang w:eastAsia="ko-KR"/>
        </w:rPr>
        <w:t xml:space="preserve"> </w:t>
      </w:r>
      <w:r>
        <w:rPr>
          <w:rFonts w:ascii="Calibri" w:eastAsiaTheme="minorHAnsi" w:hAnsi="Calibri" w:cs="Calibri"/>
          <w:sz w:val="21"/>
          <w:szCs w:val="21"/>
          <w:lang w:eastAsia="ko-KR"/>
        </w:rPr>
        <w:t>Use</w:t>
      </w:r>
      <w:r w:rsidRPr="009F3328">
        <w:rPr>
          <w:rFonts w:ascii="Calibri" w:eastAsiaTheme="minorHAnsi" w:hAnsi="Calibri" w:cs="Calibri"/>
          <w:sz w:val="21"/>
          <w:szCs w:val="21"/>
          <w:lang w:eastAsia="ko-KR"/>
        </w:rPr>
        <w:t xml:space="preserve"> delta signalling only for fields exceeding a size of 1 octet</w:t>
      </w:r>
    </w:p>
    <w:p w14:paraId="195E446A" w14:textId="77777777" w:rsidR="00FF114E" w:rsidRDefault="00FF114E" w:rsidP="00FD6A8A">
      <w:pPr>
        <w:overflowPunct w:val="0"/>
        <w:autoSpaceDE w:val="0"/>
        <w:autoSpaceDN w:val="0"/>
        <w:adjustRightInd w:val="0"/>
        <w:spacing w:after="120"/>
        <w:textAlignment w:val="baseline"/>
        <w:rPr>
          <w:lang w:val="en-GB" w:eastAsia="ko-KR"/>
        </w:rPr>
      </w:pPr>
    </w:p>
    <w:p w14:paraId="3A77C17F" w14:textId="20187979" w:rsidR="00FD6A8A" w:rsidRPr="00FD6A8A" w:rsidRDefault="00FD6A8A" w:rsidP="00FD6A8A">
      <w:pPr>
        <w:overflowPunct w:val="0"/>
        <w:autoSpaceDE w:val="0"/>
        <w:autoSpaceDN w:val="0"/>
        <w:adjustRightInd w:val="0"/>
        <w:spacing w:after="120"/>
        <w:textAlignment w:val="baseline"/>
        <w:rPr>
          <w:lang w:val="en-GB" w:eastAsia="ko-KR"/>
        </w:rPr>
      </w:pPr>
      <w:r>
        <w:rPr>
          <w:lang w:val="en-GB" w:eastAsia="ko-KR"/>
        </w:rPr>
        <w:t>Note that a t</w:t>
      </w:r>
      <w:r w:rsidRPr="00FD6A8A">
        <w:rPr>
          <w:lang w:val="en-GB" w:eastAsia="ko-KR"/>
        </w:rPr>
        <w:t xml:space="preserve">ypical case </w:t>
      </w:r>
      <w:r>
        <w:rPr>
          <w:lang w:val="en-GB" w:eastAsia="ko-KR"/>
        </w:rPr>
        <w:t xml:space="preserve">for a), </w:t>
      </w:r>
      <w:r w:rsidRPr="00FD6A8A">
        <w:rPr>
          <w:lang w:val="en-GB" w:eastAsia="ko-KR"/>
        </w:rPr>
        <w:t xml:space="preserve">concerns </w:t>
      </w:r>
      <w:r>
        <w:rPr>
          <w:lang w:val="en-GB" w:eastAsia="ko-KR"/>
        </w:rPr>
        <w:t xml:space="preserve">the use of a </w:t>
      </w:r>
      <w:r w:rsidRPr="00FD6A8A">
        <w:rPr>
          <w:lang w:val="en-GB" w:eastAsia="ko-KR"/>
        </w:rPr>
        <w:t xml:space="preserve">BOOLEAN </w:t>
      </w:r>
      <w:r>
        <w:rPr>
          <w:lang w:val="en-GB" w:eastAsia="ko-KR"/>
        </w:rPr>
        <w:t xml:space="preserve">field </w:t>
      </w:r>
      <w:r w:rsidRPr="00FD6A8A">
        <w:rPr>
          <w:lang w:val="en-GB" w:eastAsia="ko-KR"/>
        </w:rPr>
        <w:t>with need ON</w:t>
      </w:r>
    </w:p>
    <w:p w14:paraId="5082F240" w14:textId="77777777" w:rsidR="001C7DDB" w:rsidRDefault="001C7DDB" w:rsidP="001C7DDB">
      <w:pPr>
        <w:pStyle w:val="Heading1"/>
        <w:rPr>
          <w:lang w:eastAsia="ko-KR"/>
        </w:rPr>
      </w:pPr>
      <w:r w:rsidRPr="001C7DDB">
        <w:rPr>
          <w:lang w:eastAsia="ko-KR"/>
        </w:rPr>
        <w:t>Conclusion &amp; recommendation</w:t>
      </w:r>
    </w:p>
    <w:p w14:paraId="7C4C849A" w14:textId="42EDBA11"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some general </w:t>
      </w:r>
      <w:r w:rsidR="007E3009" w:rsidRPr="007E3009">
        <w:rPr>
          <w:rFonts w:ascii="Arial" w:eastAsia="Malgun Gothic" w:hAnsi="Arial" w:cs="Times New Roman"/>
          <w:sz w:val="20"/>
          <w:szCs w:val="20"/>
          <w:lang w:val="en-GB" w:eastAsia="ja-JP"/>
        </w:rPr>
        <w:t>protocol issues raised during ASN.1 review for 36.331 Rel-16</w:t>
      </w:r>
      <w:r>
        <w:rPr>
          <w:rFonts w:ascii="Arial" w:eastAsia="Malgun Gothic" w:hAnsi="Arial" w:cs="Times New Roman"/>
          <w:sz w:val="20"/>
          <w:szCs w:val="20"/>
          <w:lang w:val="en-GB" w:eastAsia="ja-JP"/>
        </w:rPr>
        <w:t xml:space="preserve">.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583A7DCD" w14:textId="77777777" w:rsidR="00FD6A8A" w:rsidRPr="009E448A" w:rsidRDefault="00FD6A8A" w:rsidP="00FD6A8A">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lastRenderedPageBreak/>
        <w:t>Proposal</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Regarding use of delta signalling, RAN2 is requested to confirm the following baseline for R16:</w:t>
      </w:r>
    </w:p>
    <w:p w14:paraId="56F9104A" w14:textId="77777777" w:rsidR="00FD6A8A" w:rsidRDefault="00FD6A8A" w:rsidP="00FD6A8A">
      <w:pPr>
        <w:pStyle w:val="ListParagraph"/>
        <w:numPr>
          <w:ilvl w:val="0"/>
          <w:numId w:val="37"/>
        </w:numPr>
        <w:overflowPunct w:val="0"/>
        <w:autoSpaceDE w:val="0"/>
        <w:autoSpaceDN w:val="0"/>
        <w:adjustRightInd w:val="0"/>
        <w:spacing w:after="120"/>
        <w:textAlignment w:val="baseline"/>
        <w:rPr>
          <w:rFonts w:ascii="Calibri" w:eastAsiaTheme="minorHAnsi" w:hAnsi="Calibri" w:cs="Calibri"/>
          <w:sz w:val="21"/>
          <w:szCs w:val="21"/>
          <w:lang w:eastAsia="ko-KR"/>
        </w:rPr>
      </w:pPr>
      <w:r w:rsidRPr="00FD6A8A">
        <w:rPr>
          <w:rFonts w:ascii="Calibri" w:eastAsiaTheme="minorHAnsi" w:hAnsi="Calibri" w:cs="Calibri"/>
          <w:sz w:val="21"/>
          <w:szCs w:val="21"/>
          <w:lang w:eastAsia="ko-KR"/>
        </w:rPr>
        <w:t>For fields place</w:t>
      </w:r>
      <w:r>
        <w:rPr>
          <w:rFonts w:ascii="Calibri" w:eastAsiaTheme="minorHAnsi" w:hAnsi="Calibri" w:cs="Calibri"/>
          <w:sz w:val="21"/>
          <w:szCs w:val="21"/>
          <w:lang w:eastAsia="ko-KR"/>
        </w:rPr>
        <w:t>d</w:t>
      </w:r>
      <w:r w:rsidRPr="00FD6A8A">
        <w:rPr>
          <w:rFonts w:ascii="Calibri" w:eastAsiaTheme="minorHAnsi" w:hAnsi="Calibri" w:cs="Calibri"/>
          <w:sz w:val="21"/>
          <w:szCs w:val="21"/>
          <w:lang w:eastAsia="ko-KR"/>
        </w:rPr>
        <w:t xml:space="preserve"> after </w:t>
      </w:r>
      <w:r>
        <w:rPr>
          <w:rFonts w:ascii="Calibri" w:eastAsiaTheme="minorHAnsi" w:hAnsi="Calibri" w:cs="Calibri"/>
          <w:sz w:val="21"/>
          <w:szCs w:val="21"/>
          <w:lang w:eastAsia="ko-KR"/>
        </w:rPr>
        <w:t xml:space="preserve">an </w:t>
      </w:r>
      <w:r w:rsidRPr="00FD6A8A">
        <w:rPr>
          <w:rFonts w:ascii="Calibri" w:eastAsiaTheme="minorHAnsi" w:hAnsi="Calibri" w:cs="Calibri"/>
          <w:sz w:val="21"/>
          <w:szCs w:val="21"/>
          <w:lang w:eastAsia="ko-KR"/>
        </w:rPr>
        <w:t>extension marker, use delta signalling even if size is just a single bit (as extension marker introduces 3 octet overhead)</w:t>
      </w:r>
    </w:p>
    <w:p w14:paraId="2BF2D986" w14:textId="77777777" w:rsidR="00FD6A8A" w:rsidRDefault="00FD6A8A" w:rsidP="00FD6A8A">
      <w:pPr>
        <w:pStyle w:val="ListParagraph"/>
        <w:numPr>
          <w:ilvl w:val="0"/>
          <w:numId w:val="37"/>
        </w:numPr>
        <w:overflowPunct w:val="0"/>
        <w:autoSpaceDE w:val="0"/>
        <w:autoSpaceDN w:val="0"/>
        <w:adjustRightInd w:val="0"/>
        <w:spacing w:after="120"/>
        <w:textAlignment w:val="baseline"/>
        <w:rPr>
          <w:lang w:eastAsia="ko-KR"/>
        </w:rPr>
      </w:pPr>
      <w:r w:rsidRPr="00FD6A8A">
        <w:rPr>
          <w:rFonts w:ascii="Calibri" w:eastAsiaTheme="minorHAnsi" w:hAnsi="Calibri" w:cs="Calibri"/>
          <w:sz w:val="21"/>
          <w:szCs w:val="21"/>
          <w:lang w:eastAsia="ko-KR"/>
        </w:rPr>
        <w:t>Otherwise,</w:t>
      </w:r>
      <w:r>
        <w:rPr>
          <w:lang w:eastAsia="ko-KR"/>
        </w:rPr>
        <w:t xml:space="preserve"> </w:t>
      </w:r>
      <w:r>
        <w:rPr>
          <w:rFonts w:ascii="Calibri" w:eastAsiaTheme="minorHAnsi" w:hAnsi="Calibri" w:cs="Calibri"/>
          <w:sz w:val="21"/>
          <w:szCs w:val="21"/>
          <w:lang w:eastAsia="ko-KR"/>
        </w:rPr>
        <w:t>Use</w:t>
      </w:r>
      <w:r w:rsidRPr="009F3328">
        <w:rPr>
          <w:rFonts w:ascii="Calibri" w:eastAsiaTheme="minorHAnsi" w:hAnsi="Calibri" w:cs="Calibri"/>
          <w:sz w:val="21"/>
          <w:szCs w:val="21"/>
          <w:lang w:eastAsia="ko-KR"/>
        </w:rPr>
        <w:t xml:space="preserve"> delta signalling only for fields exceeding a size of 1 octet</w:t>
      </w: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C37F6" w:rsidRDefault="007C37F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2" w:author="Samsung (Himke)" w:date="2020-04-20T14:32:00Z" w:initials="SU">
    <w:p w14:paraId="24CBE850" w14:textId="77777777" w:rsidR="00853E34" w:rsidRDefault="00853E34" w:rsidP="00853E3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S007 </w:t>
      </w:r>
      <w:r>
        <w:rPr>
          <w:b/>
        </w:rPr>
        <w:t>[Delegate]</w:t>
      </w:r>
      <w:r>
        <w:t>: Samsung (Himke</w:t>
      </w:r>
      <w:proofErr w:type="gramStart"/>
      <w:r>
        <w:t xml:space="preserve">)  </w:t>
      </w:r>
      <w:r>
        <w:rPr>
          <w:b/>
        </w:rPr>
        <w:t>[</w:t>
      </w:r>
      <w:proofErr w:type="gramEnd"/>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v11</w:t>
      </w:r>
    </w:p>
    <w:p w14:paraId="3D9C0427" w14:textId="77777777" w:rsidR="00853E34" w:rsidRDefault="00853E34" w:rsidP="00853E34">
      <w:pPr>
        <w:pStyle w:val="CommentText"/>
      </w:pPr>
      <w:r>
        <w:rPr>
          <w:b/>
        </w:rPr>
        <w:t>[Description]</w:t>
      </w:r>
      <w:r>
        <w:t>: Seems desirable to agree a general principle for R16 regarding for which cases by default to support delta signalling. E.g. in past default was to have no delta signalling at lowest levels and elsewhere only if field size was at least in order of 8b. Can also cover some specific cases e.g. after extension marker</w:t>
      </w:r>
    </w:p>
    <w:p w14:paraId="255823C3" w14:textId="77777777" w:rsidR="00853E34" w:rsidRDefault="00853E34" w:rsidP="00853E34">
      <w:pPr>
        <w:pStyle w:val="CommentText"/>
      </w:pPr>
      <w:r>
        <w:rPr>
          <w:b/>
        </w:rPr>
        <w:t>[Proposed Change]</w:t>
      </w:r>
      <w:r>
        <w:t xml:space="preserve">: </w:t>
      </w:r>
    </w:p>
    <w:p w14:paraId="4160B047" w14:textId="77777777" w:rsidR="00853E34" w:rsidRDefault="00853E34" w:rsidP="00853E34">
      <w:pPr>
        <w:pStyle w:val="CommentText"/>
      </w:pPr>
      <w:r>
        <w:rPr>
          <w:b/>
        </w:rPr>
        <w:t>[Comments]</w:t>
      </w:r>
      <w:r>
        <w:t>: Rap: Samsung requested to prepare paper</w:t>
      </w:r>
    </w:p>
    <w:p w14:paraId="355775BA" w14:textId="77777777" w:rsidR="00853E34" w:rsidRPr="00717CE1" w:rsidRDefault="00853E34" w:rsidP="00853E34">
      <w:pPr>
        <w:pStyle w:val="CommentText"/>
      </w:pPr>
    </w:p>
  </w:comment>
  <w:comment w:id="3" w:author="Huawei" w:date="2020-04-20T14:32:00Z" w:initials="H">
    <w:p w14:paraId="774C238E" w14:textId="77777777" w:rsidR="00853E34" w:rsidRDefault="00853E34" w:rsidP="00853E3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H114 </w:t>
      </w:r>
      <w:r>
        <w:rPr>
          <w:b/>
        </w:rPr>
        <w:t>[Delegate]</w:t>
      </w:r>
      <w:r>
        <w:t xml:space="preserve">: Odile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v11</w:t>
      </w:r>
    </w:p>
    <w:p w14:paraId="3EFCE743" w14:textId="77777777" w:rsidR="00853E34" w:rsidRDefault="00853E34" w:rsidP="00853E34">
      <w:pPr>
        <w:pStyle w:val="CommentText"/>
      </w:pPr>
      <w:r>
        <w:rPr>
          <w:b/>
        </w:rPr>
        <w:t>[Description]</w:t>
      </w:r>
      <w:r>
        <w:t>: W</w:t>
      </w:r>
      <w:r w:rsidRPr="004F6F19">
        <w:t xml:space="preserve">hy a so complicated structure, adding </w:t>
      </w:r>
      <w:proofErr w:type="spellStart"/>
      <w:r w:rsidRPr="004F6F19">
        <w:t>optionaiilty</w:t>
      </w:r>
      <w:proofErr w:type="spellEnd"/>
      <w:r w:rsidRPr="004F6F19">
        <w:t>/choice bits everywhere for no gain. E.g.  pur-TimeAlignmentTimer-</w:t>
      </w:r>
      <w:proofErr w:type="gramStart"/>
      <w:r w:rsidRPr="004F6F19">
        <w:t>r16  INTEGER</w:t>
      </w:r>
      <w:proofErr w:type="gramEnd"/>
      <w:r w:rsidRPr="004F6F19">
        <w:t xml:space="preserve"> (1..8) = 3 bits</w:t>
      </w:r>
    </w:p>
    <w:p w14:paraId="0740C5BE" w14:textId="77777777" w:rsidR="00853E34" w:rsidRDefault="00853E34" w:rsidP="00853E34">
      <w:pPr>
        <w:pStyle w:val="CommentText"/>
      </w:pPr>
      <w:r>
        <w:rPr>
          <w:b/>
        </w:rPr>
        <w:t>[Proposed Change]</w:t>
      </w:r>
      <w:r>
        <w:t>: v07: TBD</w:t>
      </w:r>
    </w:p>
    <w:p w14:paraId="5AEEB9AD" w14:textId="77777777" w:rsidR="00853E34" w:rsidRDefault="00853E34" w:rsidP="00853E34">
      <w:pPr>
        <w:pStyle w:val="CommentText"/>
      </w:pPr>
      <w:r>
        <w:rPr>
          <w:b/>
        </w:rPr>
        <w:t>[Comments]</w:t>
      </w:r>
      <w:r>
        <w:t xml:space="preserve">: </w:t>
      </w:r>
    </w:p>
    <w:p w14:paraId="13560FC5" w14:textId="77777777" w:rsidR="00853E34" w:rsidRDefault="00853E34" w:rsidP="00853E34">
      <w:pPr>
        <w:pStyle w:val="CommentText"/>
      </w:pPr>
      <w:r w:rsidRPr="00F92A7E">
        <w:t>ZTE (</w:t>
      </w:r>
      <w:proofErr w:type="spellStart"/>
      <w:r w:rsidRPr="00F92A7E">
        <w:t>LuTing</w:t>
      </w:r>
      <w:proofErr w:type="spellEnd"/>
      <w:r w:rsidRPr="00F92A7E">
        <w:t>):</w:t>
      </w:r>
      <w:r w:rsidRPr="00D71711">
        <w:t xml:space="preserve"> </w:t>
      </w:r>
      <w:r>
        <w:t>We agree with HW and also suggest to follow the simple definition in NB-IoT. If not to do that, for eMTC, the condition of “</w:t>
      </w:r>
      <w:r w:rsidRPr="000E4E7F">
        <w:t xml:space="preserve">if </w:t>
      </w:r>
      <w:proofErr w:type="spellStart"/>
      <w:r w:rsidRPr="000E4E7F">
        <w:rPr>
          <w:i/>
        </w:rPr>
        <w:t>pur-TimeAlignmentTimer</w:t>
      </w:r>
      <w:proofErr w:type="spellEnd"/>
      <w:r>
        <w:t xml:space="preserve"> is configured” may need to be changed to “</w:t>
      </w:r>
      <w:r w:rsidRPr="000E4E7F">
        <w:t>if</w:t>
      </w:r>
      <w:r w:rsidRPr="00A811FB">
        <w:rPr>
          <w:i/>
        </w:rPr>
        <w:t xml:space="preserve"> </w:t>
      </w:r>
      <w:proofErr w:type="spellStart"/>
      <w:r w:rsidRPr="000E4E7F">
        <w:rPr>
          <w:i/>
        </w:rPr>
        <w:t>pur-TimeAlignmentTimer</w:t>
      </w:r>
      <w:proofErr w:type="spellEnd"/>
      <w:r w:rsidRPr="000E4E7F">
        <w:t xml:space="preserve"> is set to</w:t>
      </w:r>
      <w:r w:rsidRPr="000E4E7F">
        <w:rPr>
          <w:i/>
        </w:rPr>
        <w:t xml:space="preserve"> setup</w:t>
      </w:r>
      <w:r>
        <w:t>”.</w:t>
      </w:r>
    </w:p>
    <w:p w14:paraId="67A7BDF3" w14:textId="77777777" w:rsidR="00853E34" w:rsidRDefault="00853E34" w:rsidP="00853E34">
      <w:pPr>
        <w:pStyle w:val="CommentText"/>
      </w:pPr>
      <w:r>
        <w:t>Rap: Seems purely ASN.1 issue, so class changed to 2. Best to be resolved after general discussion, see S007</w:t>
      </w:r>
    </w:p>
    <w:p w14:paraId="292EF4C3" w14:textId="77777777" w:rsidR="00853E34" w:rsidRPr="004F6F19" w:rsidRDefault="00853E34" w:rsidP="00853E34">
      <w:pPr>
        <w:pStyle w:val="CommentText"/>
      </w:pPr>
      <w:r>
        <w:t xml:space="preserve">Qualcomm v17: </w:t>
      </w:r>
      <w:r w:rsidRPr="004F6F19">
        <w:t xml:space="preserve">pur-TimeAlignmentTimer-r16 </w:t>
      </w:r>
      <w:r>
        <w:t>… Need OR without setup/release should be ok.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878AA" w14:textId="77777777" w:rsidR="00040665" w:rsidRDefault="00040665">
      <w:r>
        <w:separator/>
      </w:r>
    </w:p>
  </w:endnote>
  <w:endnote w:type="continuationSeparator" w:id="0">
    <w:p w14:paraId="25444DE7" w14:textId="77777777" w:rsidR="00040665" w:rsidRDefault="0004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8996C" w14:textId="77777777" w:rsidR="00040665" w:rsidRDefault="00040665">
      <w:r>
        <w:separator/>
      </w:r>
    </w:p>
  </w:footnote>
  <w:footnote w:type="continuationSeparator" w:id="0">
    <w:p w14:paraId="04A5742F" w14:textId="77777777" w:rsidR="00040665" w:rsidRDefault="000406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2259F"/>
    <w:multiLevelType w:val="hybridMultilevel"/>
    <w:tmpl w:val="E8AA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8E33C2"/>
    <w:multiLevelType w:val="hybridMultilevel"/>
    <w:tmpl w:val="C8B6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F0BC8"/>
    <w:multiLevelType w:val="hybridMultilevel"/>
    <w:tmpl w:val="994C92B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8">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8E350C"/>
    <w:multiLevelType w:val="hybridMultilevel"/>
    <w:tmpl w:val="994C92B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275985"/>
    <w:multiLevelType w:val="hybridMultilevel"/>
    <w:tmpl w:val="21C4A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2"/>
  </w:num>
  <w:num w:numId="4">
    <w:abstractNumId w:val="7"/>
  </w:num>
  <w:num w:numId="5">
    <w:abstractNumId w:val="17"/>
  </w:num>
  <w:num w:numId="6">
    <w:abstractNumId w:val="32"/>
  </w:num>
  <w:num w:numId="7">
    <w:abstractNumId w:val="20"/>
  </w:num>
  <w:num w:numId="8">
    <w:abstractNumId w:val="13"/>
  </w:num>
  <w:num w:numId="9">
    <w:abstractNumId w:val="16"/>
  </w:num>
  <w:num w:numId="10">
    <w:abstractNumId w:val="4"/>
  </w:num>
  <w:num w:numId="11">
    <w:abstractNumId w:val="11"/>
  </w:num>
  <w:num w:numId="12">
    <w:abstractNumId w:val="25"/>
  </w:num>
  <w:num w:numId="13">
    <w:abstractNumId w:val="1"/>
  </w:num>
  <w:num w:numId="14">
    <w:abstractNumId w:val="21"/>
  </w:num>
  <w:num w:numId="15">
    <w:abstractNumId w:val="10"/>
  </w:num>
  <w:num w:numId="16">
    <w:abstractNumId w:val="9"/>
  </w:num>
  <w:num w:numId="17">
    <w:abstractNumId w:val="29"/>
  </w:num>
  <w:num w:numId="18">
    <w:abstractNumId w:val="3"/>
  </w:num>
  <w:num w:numId="19">
    <w:abstractNumId w:val="28"/>
  </w:num>
  <w:num w:numId="20">
    <w:abstractNumId w:val="18"/>
  </w:num>
  <w:num w:numId="21">
    <w:abstractNumId w:val="2"/>
  </w:num>
  <w:num w:numId="22">
    <w:abstractNumId w:val="15"/>
  </w:num>
  <w:num w:numId="23">
    <w:abstractNumId w:val="0"/>
  </w:num>
  <w:num w:numId="24">
    <w:abstractNumId w:val="5"/>
  </w:num>
  <w:num w:numId="25">
    <w:abstractNumId w:val="31"/>
  </w:num>
  <w:num w:numId="26">
    <w:abstractNumId w:val="23"/>
  </w:num>
  <w:num w:numId="27">
    <w:abstractNumId w:val="24"/>
  </w:num>
  <w:num w:numId="28">
    <w:abstractNumId w:val="24"/>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4"/>
  </w:num>
  <w:num w:numId="32">
    <w:abstractNumId w:val="14"/>
  </w:num>
  <w:num w:numId="33">
    <w:abstractNumId w:val="6"/>
  </w:num>
  <w:num w:numId="34">
    <w:abstractNumId w:val="30"/>
  </w:num>
  <w:num w:numId="35">
    <w:abstractNumId w:val="8"/>
  </w:num>
  <w:num w:numId="36">
    <w:abstractNumId w:val="19"/>
  </w:num>
  <w:num w:numId="3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31C11"/>
    <w:rsid w:val="00032CE8"/>
    <w:rsid w:val="00035820"/>
    <w:rsid w:val="00040665"/>
    <w:rsid w:val="0004168A"/>
    <w:rsid w:val="00045CBA"/>
    <w:rsid w:val="00046C48"/>
    <w:rsid w:val="00054EB9"/>
    <w:rsid w:val="00056C38"/>
    <w:rsid w:val="00057B9F"/>
    <w:rsid w:val="000603B6"/>
    <w:rsid w:val="0007312F"/>
    <w:rsid w:val="00081AF0"/>
    <w:rsid w:val="00092E5E"/>
    <w:rsid w:val="000A6394"/>
    <w:rsid w:val="000B081D"/>
    <w:rsid w:val="000B288C"/>
    <w:rsid w:val="000C038A"/>
    <w:rsid w:val="000C04BD"/>
    <w:rsid w:val="000C2E61"/>
    <w:rsid w:val="000C353A"/>
    <w:rsid w:val="000C6598"/>
    <w:rsid w:val="000C6B22"/>
    <w:rsid w:val="000D5E4E"/>
    <w:rsid w:val="000F4D5B"/>
    <w:rsid w:val="000F5615"/>
    <w:rsid w:val="000F5F71"/>
    <w:rsid w:val="001029C6"/>
    <w:rsid w:val="00107586"/>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90AE8"/>
    <w:rsid w:val="00192C46"/>
    <w:rsid w:val="001A2189"/>
    <w:rsid w:val="001A3094"/>
    <w:rsid w:val="001A5C15"/>
    <w:rsid w:val="001A7B60"/>
    <w:rsid w:val="001B4E2A"/>
    <w:rsid w:val="001B7A65"/>
    <w:rsid w:val="001C1C8E"/>
    <w:rsid w:val="001C4ED0"/>
    <w:rsid w:val="001C7DDB"/>
    <w:rsid w:val="001D1929"/>
    <w:rsid w:val="001E41F3"/>
    <w:rsid w:val="001F12ED"/>
    <w:rsid w:val="001F6478"/>
    <w:rsid w:val="00200089"/>
    <w:rsid w:val="00213CAE"/>
    <w:rsid w:val="00221A62"/>
    <w:rsid w:val="0022596D"/>
    <w:rsid w:val="00236924"/>
    <w:rsid w:val="00240ED9"/>
    <w:rsid w:val="00246AC8"/>
    <w:rsid w:val="00246BCC"/>
    <w:rsid w:val="00250650"/>
    <w:rsid w:val="0026004D"/>
    <w:rsid w:val="002613A3"/>
    <w:rsid w:val="002709B3"/>
    <w:rsid w:val="00275D12"/>
    <w:rsid w:val="002860C4"/>
    <w:rsid w:val="00290A40"/>
    <w:rsid w:val="002912F8"/>
    <w:rsid w:val="002A01CC"/>
    <w:rsid w:val="002A554D"/>
    <w:rsid w:val="002B27BE"/>
    <w:rsid w:val="002B3870"/>
    <w:rsid w:val="002B5741"/>
    <w:rsid w:val="002B7EBE"/>
    <w:rsid w:val="002C67D3"/>
    <w:rsid w:val="002D0C19"/>
    <w:rsid w:val="002F231C"/>
    <w:rsid w:val="002F65A2"/>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D7991"/>
    <w:rsid w:val="003E1A36"/>
    <w:rsid w:val="003E4FB0"/>
    <w:rsid w:val="003E7378"/>
    <w:rsid w:val="003F249E"/>
    <w:rsid w:val="003F54AE"/>
    <w:rsid w:val="00400C47"/>
    <w:rsid w:val="00411BB5"/>
    <w:rsid w:val="004242F1"/>
    <w:rsid w:val="00431EF0"/>
    <w:rsid w:val="004332F2"/>
    <w:rsid w:val="00435F6D"/>
    <w:rsid w:val="00444DDE"/>
    <w:rsid w:val="00451A13"/>
    <w:rsid w:val="004656E5"/>
    <w:rsid w:val="00470EB9"/>
    <w:rsid w:val="004733B8"/>
    <w:rsid w:val="00484D43"/>
    <w:rsid w:val="004A06BE"/>
    <w:rsid w:val="004A503B"/>
    <w:rsid w:val="004B75B7"/>
    <w:rsid w:val="004C35EB"/>
    <w:rsid w:val="004D5C76"/>
    <w:rsid w:val="004E4415"/>
    <w:rsid w:val="004F4B01"/>
    <w:rsid w:val="00501CE0"/>
    <w:rsid w:val="00505D38"/>
    <w:rsid w:val="00505DFB"/>
    <w:rsid w:val="00506779"/>
    <w:rsid w:val="0051580D"/>
    <w:rsid w:val="00530C19"/>
    <w:rsid w:val="00533CA9"/>
    <w:rsid w:val="00542193"/>
    <w:rsid w:val="00563AA1"/>
    <w:rsid w:val="00571749"/>
    <w:rsid w:val="00572B68"/>
    <w:rsid w:val="00574641"/>
    <w:rsid w:val="005800DC"/>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E54F6"/>
    <w:rsid w:val="005F2CED"/>
    <w:rsid w:val="00604A4A"/>
    <w:rsid w:val="0060533F"/>
    <w:rsid w:val="00607006"/>
    <w:rsid w:val="0060717B"/>
    <w:rsid w:val="00607748"/>
    <w:rsid w:val="00615820"/>
    <w:rsid w:val="00621188"/>
    <w:rsid w:val="006257ED"/>
    <w:rsid w:val="00633579"/>
    <w:rsid w:val="00634382"/>
    <w:rsid w:val="00643FBF"/>
    <w:rsid w:val="00645DFC"/>
    <w:rsid w:val="00646EC5"/>
    <w:rsid w:val="0065486E"/>
    <w:rsid w:val="00655CD5"/>
    <w:rsid w:val="00661471"/>
    <w:rsid w:val="0067732A"/>
    <w:rsid w:val="00681D9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26D87"/>
    <w:rsid w:val="0073351D"/>
    <w:rsid w:val="0074143F"/>
    <w:rsid w:val="007469FA"/>
    <w:rsid w:val="00747269"/>
    <w:rsid w:val="007504E8"/>
    <w:rsid w:val="00751660"/>
    <w:rsid w:val="007517B6"/>
    <w:rsid w:val="00757453"/>
    <w:rsid w:val="00761A49"/>
    <w:rsid w:val="007626D4"/>
    <w:rsid w:val="00773B45"/>
    <w:rsid w:val="00775FEC"/>
    <w:rsid w:val="0078475C"/>
    <w:rsid w:val="0079088C"/>
    <w:rsid w:val="00791568"/>
    <w:rsid w:val="00792342"/>
    <w:rsid w:val="007957B4"/>
    <w:rsid w:val="007A5F59"/>
    <w:rsid w:val="007A64A7"/>
    <w:rsid w:val="007A64ED"/>
    <w:rsid w:val="007B02C5"/>
    <w:rsid w:val="007B512A"/>
    <w:rsid w:val="007B5F8E"/>
    <w:rsid w:val="007C2097"/>
    <w:rsid w:val="007C37F6"/>
    <w:rsid w:val="007C4CA5"/>
    <w:rsid w:val="007C5657"/>
    <w:rsid w:val="007D0510"/>
    <w:rsid w:val="007D4E58"/>
    <w:rsid w:val="007D6507"/>
    <w:rsid w:val="007D6A07"/>
    <w:rsid w:val="007D6E9E"/>
    <w:rsid w:val="007E3009"/>
    <w:rsid w:val="007E3121"/>
    <w:rsid w:val="007E56F4"/>
    <w:rsid w:val="007F5622"/>
    <w:rsid w:val="00806909"/>
    <w:rsid w:val="00812E3D"/>
    <w:rsid w:val="008179B1"/>
    <w:rsid w:val="0082287C"/>
    <w:rsid w:val="0082570C"/>
    <w:rsid w:val="008279FA"/>
    <w:rsid w:val="008347CC"/>
    <w:rsid w:val="008412B5"/>
    <w:rsid w:val="00852834"/>
    <w:rsid w:val="00853E34"/>
    <w:rsid w:val="008626E7"/>
    <w:rsid w:val="0086301C"/>
    <w:rsid w:val="00870EE7"/>
    <w:rsid w:val="008743E7"/>
    <w:rsid w:val="0088495F"/>
    <w:rsid w:val="00886711"/>
    <w:rsid w:val="00890FCC"/>
    <w:rsid w:val="00894CB6"/>
    <w:rsid w:val="00896156"/>
    <w:rsid w:val="008B006D"/>
    <w:rsid w:val="008B00DB"/>
    <w:rsid w:val="008B5684"/>
    <w:rsid w:val="008B67BB"/>
    <w:rsid w:val="008C5C89"/>
    <w:rsid w:val="008D1D98"/>
    <w:rsid w:val="008D6DF9"/>
    <w:rsid w:val="008F296E"/>
    <w:rsid w:val="008F686C"/>
    <w:rsid w:val="009139D3"/>
    <w:rsid w:val="009209A0"/>
    <w:rsid w:val="00923028"/>
    <w:rsid w:val="0092478F"/>
    <w:rsid w:val="009265A6"/>
    <w:rsid w:val="009276E1"/>
    <w:rsid w:val="00931381"/>
    <w:rsid w:val="00936373"/>
    <w:rsid w:val="00946183"/>
    <w:rsid w:val="00951063"/>
    <w:rsid w:val="00951D56"/>
    <w:rsid w:val="00954D3C"/>
    <w:rsid w:val="00972797"/>
    <w:rsid w:val="00977103"/>
    <w:rsid w:val="009777D9"/>
    <w:rsid w:val="00982C31"/>
    <w:rsid w:val="00991B88"/>
    <w:rsid w:val="0099685D"/>
    <w:rsid w:val="009A03E4"/>
    <w:rsid w:val="009A04CA"/>
    <w:rsid w:val="009A579D"/>
    <w:rsid w:val="009A6F1F"/>
    <w:rsid w:val="009B6614"/>
    <w:rsid w:val="009C2AEA"/>
    <w:rsid w:val="009C4C3A"/>
    <w:rsid w:val="009D3E33"/>
    <w:rsid w:val="009D7472"/>
    <w:rsid w:val="009E3297"/>
    <w:rsid w:val="009E448A"/>
    <w:rsid w:val="009F3328"/>
    <w:rsid w:val="009F734F"/>
    <w:rsid w:val="00A0235F"/>
    <w:rsid w:val="00A06E08"/>
    <w:rsid w:val="00A12B3C"/>
    <w:rsid w:val="00A17325"/>
    <w:rsid w:val="00A231ED"/>
    <w:rsid w:val="00A246B6"/>
    <w:rsid w:val="00A352EE"/>
    <w:rsid w:val="00A473F4"/>
    <w:rsid w:val="00A47E70"/>
    <w:rsid w:val="00A51CD4"/>
    <w:rsid w:val="00A63A06"/>
    <w:rsid w:val="00A7671C"/>
    <w:rsid w:val="00A8021F"/>
    <w:rsid w:val="00A811A0"/>
    <w:rsid w:val="00A96427"/>
    <w:rsid w:val="00AB612C"/>
    <w:rsid w:val="00AC1017"/>
    <w:rsid w:val="00AC2828"/>
    <w:rsid w:val="00AD1CD8"/>
    <w:rsid w:val="00AD2037"/>
    <w:rsid w:val="00AD2206"/>
    <w:rsid w:val="00AD4CC5"/>
    <w:rsid w:val="00AE1AB4"/>
    <w:rsid w:val="00AF0FC7"/>
    <w:rsid w:val="00B071C9"/>
    <w:rsid w:val="00B074E8"/>
    <w:rsid w:val="00B15EC4"/>
    <w:rsid w:val="00B2296A"/>
    <w:rsid w:val="00B258BB"/>
    <w:rsid w:val="00B26A49"/>
    <w:rsid w:val="00B34F84"/>
    <w:rsid w:val="00B37D48"/>
    <w:rsid w:val="00B42C7F"/>
    <w:rsid w:val="00B45330"/>
    <w:rsid w:val="00B546FC"/>
    <w:rsid w:val="00B5645A"/>
    <w:rsid w:val="00B57079"/>
    <w:rsid w:val="00B63BE5"/>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C071BD"/>
    <w:rsid w:val="00C07C3B"/>
    <w:rsid w:val="00C32551"/>
    <w:rsid w:val="00C325DF"/>
    <w:rsid w:val="00C3524E"/>
    <w:rsid w:val="00C5243F"/>
    <w:rsid w:val="00C5264F"/>
    <w:rsid w:val="00C65166"/>
    <w:rsid w:val="00C81207"/>
    <w:rsid w:val="00C81A02"/>
    <w:rsid w:val="00C82418"/>
    <w:rsid w:val="00C90781"/>
    <w:rsid w:val="00C95985"/>
    <w:rsid w:val="00CA30EB"/>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F2291"/>
    <w:rsid w:val="00E0132F"/>
    <w:rsid w:val="00E01DA5"/>
    <w:rsid w:val="00E14240"/>
    <w:rsid w:val="00E210AE"/>
    <w:rsid w:val="00E2784C"/>
    <w:rsid w:val="00E343BB"/>
    <w:rsid w:val="00E4231E"/>
    <w:rsid w:val="00E42DB6"/>
    <w:rsid w:val="00E5156C"/>
    <w:rsid w:val="00E72B05"/>
    <w:rsid w:val="00E93534"/>
    <w:rsid w:val="00EA4C3E"/>
    <w:rsid w:val="00EA6773"/>
    <w:rsid w:val="00EA74EC"/>
    <w:rsid w:val="00EB152E"/>
    <w:rsid w:val="00EB15AC"/>
    <w:rsid w:val="00EC0B5C"/>
    <w:rsid w:val="00EC2DFE"/>
    <w:rsid w:val="00EC6234"/>
    <w:rsid w:val="00ED79CB"/>
    <w:rsid w:val="00EE6BC6"/>
    <w:rsid w:val="00EE7D7C"/>
    <w:rsid w:val="00EF28AC"/>
    <w:rsid w:val="00F23A5F"/>
    <w:rsid w:val="00F25D98"/>
    <w:rsid w:val="00F300FB"/>
    <w:rsid w:val="00F37C98"/>
    <w:rsid w:val="00F41BF8"/>
    <w:rsid w:val="00F47651"/>
    <w:rsid w:val="00F557DE"/>
    <w:rsid w:val="00F6543D"/>
    <w:rsid w:val="00F66A78"/>
    <w:rsid w:val="00F66F13"/>
    <w:rsid w:val="00F81B77"/>
    <w:rsid w:val="00F8334C"/>
    <w:rsid w:val="00F8470B"/>
    <w:rsid w:val="00FA1874"/>
    <w:rsid w:val="00FA3D13"/>
    <w:rsid w:val="00FA7EDB"/>
    <w:rsid w:val="00FB6386"/>
    <w:rsid w:val="00FC169C"/>
    <w:rsid w:val="00FC459C"/>
    <w:rsid w:val="00FC793C"/>
    <w:rsid w:val="00FD631D"/>
    <w:rsid w:val="00FD6A8A"/>
    <w:rsid w:val="00FE247C"/>
    <w:rsid w:val="00FE3146"/>
    <w:rsid w:val="00FF11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ZTE (LiuJing) </cp:lastModifiedBy>
  <cp:revision>3</cp:revision>
  <cp:lastPrinted>2019-03-14T11:21:00Z</cp:lastPrinted>
  <dcterms:created xsi:type="dcterms:W3CDTF">2020-04-20T20:37:00Z</dcterms:created>
  <dcterms:modified xsi:type="dcterms:W3CDTF">2020-04-20T20:49:00Z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E6D716CA2F46F58179637BF23FA5DFAB09796754745F78E2C4473A4D917C8B99</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